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2A" w:rsidRPr="00C317C6" w:rsidRDefault="002E40F6" w:rsidP="004B622A">
      <w:pPr>
        <w:spacing w:after="0" w:line="360" w:lineRule="auto"/>
        <w:ind w:firstLine="300"/>
        <w:jc w:val="center"/>
        <w:rPr>
          <w:rFonts w:ascii="Times New Roman" w:eastAsia="Times New Roman" w:hAnsi="Times New Roman" w:cs="Times New Roman"/>
          <w:b/>
          <w:bCs/>
          <w:sz w:val="32"/>
          <w:szCs w:val="32"/>
          <w:lang w:eastAsia="lv-LV"/>
        </w:rPr>
      </w:pPr>
      <w:bookmarkStart w:id="0" w:name="_GoBack"/>
      <w:bookmarkEnd w:id="0"/>
      <w:r w:rsidRPr="00C317C6">
        <w:rPr>
          <w:rFonts w:ascii="Times New Roman" w:eastAsia="Times New Roman" w:hAnsi="Times New Roman" w:cs="Times New Roman"/>
          <w:b/>
          <w:bCs/>
          <w:sz w:val="32"/>
          <w:szCs w:val="32"/>
          <w:lang w:eastAsia="lv-LV"/>
        </w:rPr>
        <w:t>Pamatlīdzekļi</w:t>
      </w:r>
    </w:p>
    <w:p w:rsidR="004B622A" w:rsidRDefault="004B622A" w:rsidP="002E40F6">
      <w:pPr>
        <w:spacing w:after="0" w:line="360" w:lineRule="auto"/>
        <w:jc w:val="both"/>
        <w:rPr>
          <w:rFonts w:ascii="Times New Roman" w:eastAsia="Times New Roman" w:hAnsi="Times New Roman" w:cs="Times New Roman"/>
          <w:b/>
          <w:bCs/>
          <w:color w:val="414142"/>
          <w:sz w:val="24"/>
          <w:szCs w:val="24"/>
          <w:lang w:eastAsia="lv-LV"/>
        </w:rPr>
      </w:pPr>
    </w:p>
    <w:p w:rsidR="004B622A" w:rsidRPr="00C317C6" w:rsidRDefault="002E40F6" w:rsidP="002E40F6">
      <w:pPr>
        <w:spacing w:after="0" w:line="360" w:lineRule="auto"/>
        <w:ind w:firstLine="300"/>
        <w:jc w:val="both"/>
        <w:rPr>
          <w:rStyle w:val="Strong"/>
          <w:rFonts w:ascii="Times New Roman" w:hAnsi="Times New Roman" w:cs="Times New Roman"/>
          <w:sz w:val="24"/>
          <w:szCs w:val="24"/>
          <w:shd w:val="clear" w:color="auto" w:fill="FFFFFF"/>
        </w:rPr>
      </w:pPr>
      <w:r w:rsidRPr="00C317C6">
        <w:rPr>
          <w:rFonts w:ascii="Times New Roman" w:eastAsia="Times New Roman" w:hAnsi="Times New Roman" w:cs="Times New Roman"/>
          <w:b/>
          <w:bCs/>
          <w:sz w:val="24"/>
          <w:szCs w:val="24"/>
          <w:lang w:eastAsia="lv-LV"/>
        </w:rPr>
        <w:t xml:space="preserve">Saskaņā ar </w:t>
      </w:r>
      <w:r w:rsidRPr="00C317C6">
        <w:rPr>
          <w:rStyle w:val="Strong"/>
          <w:rFonts w:ascii="Times New Roman" w:hAnsi="Times New Roman" w:cs="Times New Roman"/>
          <w:sz w:val="24"/>
          <w:szCs w:val="24"/>
          <w:shd w:val="clear" w:color="auto" w:fill="FFFFFF"/>
        </w:rPr>
        <w:t>Par Latvijas grāmatvedības standartu Nr. 7 "Pamatlīdzekļi" pieņemšanu</w:t>
      </w:r>
    </w:p>
    <w:p w:rsidR="001D16A9" w:rsidRPr="00C6583E" w:rsidRDefault="001D16A9" w:rsidP="002E40F6">
      <w:pPr>
        <w:spacing w:after="0" w:line="360" w:lineRule="auto"/>
        <w:jc w:val="both"/>
        <w:rPr>
          <w:rFonts w:ascii="Times New Roman" w:eastAsia="Times New Roman" w:hAnsi="Times New Roman" w:cs="Times New Roman"/>
          <w:b/>
          <w:bCs/>
          <w:color w:val="414142"/>
          <w:sz w:val="24"/>
          <w:szCs w:val="24"/>
          <w:lang w:eastAsia="lv-LV"/>
        </w:rPr>
      </w:pPr>
      <w:r w:rsidRPr="00C317C6">
        <w:rPr>
          <w:rFonts w:ascii="Times New Roman" w:hAnsi="Times New Roman" w:cs="Times New Roman"/>
          <w:i/>
          <w:iCs/>
          <w:sz w:val="24"/>
          <w:szCs w:val="24"/>
          <w:u w:val="single"/>
        </w:rPr>
        <w:t>pamatlīdzekļi</w:t>
      </w:r>
      <w:r w:rsidRPr="00C317C6">
        <w:rPr>
          <w:rFonts w:ascii="Times New Roman" w:hAnsi="Times New Roman" w:cs="Times New Roman"/>
          <w:sz w:val="24"/>
          <w:szCs w:val="24"/>
          <w:u w:val="single"/>
        </w:rPr>
        <w:t xml:space="preserve"> </w:t>
      </w:r>
      <w:r w:rsidRPr="00C317C6">
        <w:rPr>
          <w:rFonts w:ascii="Times New Roman" w:hAnsi="Times New Roman" w:cs="Times New Roman"/>
          <w:sz w:val="24"/>
          <w:szCs w:val="24"/>
        </w:rPr>
        <w:t xml:space="preserve">- materiāli aktīvi, kurus uzņēmums tur, lai izmantotu preču ražošanai vai pakalpojumu sniegšanai, iznomāšanai vai administratīvām vajadzībām, un kurus tas plāno izmantot ilgāk nekā vienu gadu, </w:t>
      </w:r>
      <w:r w:rsidR="002E40F6" w:rsidRPr="00C317C6">
        <w:rPr>
          <w:rFonts w:ascii="Times New Roman" w:hAnsi="Times New Roman" w:cs="Times New Roman"/>
          <w:sz w:val="24"/>
          <w:szCs w:val="24"/>
        </w:rPr>
        <w:t xml:space="preserve">un kuri nav iegādāti pārdošanai (plašāka informācija </w:t>
      </w:r>
      <w:hyperlink r:id="rId8" w:history="1">
        <w:r w:rsidR="002E40F6" w:rsidRPr="00527C68">
          <w:rPr>
            <w:rStyle w:val="Hyperlink"/>
            <w:rFonts w:ascii="Times New Roman" w:hAnsi="Times New Roman" w:cs="Times New Roman"/>
            <w:sz w:val="24"/>
            <w:szCs w:val="24"/>
          </w:rPr>
          <w:t>http://likumi.lv/doc.php?id=124600</w:t>
        </w:r>
      </w:hyperlink>
      <w:r w:rsidR="002E40F6">
        <w:rPr>
          <w:rFonts w:ascii="Times New Roman" w:hAnsi="Times New Roman" w:cs="Times New Roman"/>
          <w:color w:val="414142"/>
          <w:sz w:val="24"/>
          <w:szCs w:val="24"/>
        </w:rPr>
        <w:t xml:space="preserve"> )</w:t>
      </w:r>
    </w:p>
    <w:p w:rsidR="00B10D60" w:rsidRDefault="00B10D60" w:rsidP="00B10D60">
      <w:pPr>
        <w:spacing w:after="0" w:line="360" w:lineRule="auto"/>
        <w:rPr>
          <w:rFonts w:ascii="Times New Roman" w:eastAsia="Times New Roman" w:hAnsi="Times New Roman" w:cs="Times New Roman"/>
          <w:b/>
          <w:bCs/>
          <w:color w:val="414142"/>
          <w:sz w:val="24"/>
          <w:szCs w:val="24"/>
          <w:lang w:eastAsia="lv-LV"/>
        </w:rPr>
      </w:pPr>
    </w:p>
    <w:p w:rsidR="002E40F6" w:rsidRPr="002E40F6" w:rsidRDefault="002E40F6" w:rsidP="002E40F6">
      <w:pPr>
        <w:rPr>
          <w:rFonts w:ascii="Times New Roman" w:hAnsi="Times New Roman" w:cs="Times New Roman"/>
          <w:b/>
          <w:sz w:val="24"/>
          <w:szCs w:val="24"/>
        </w:rPr>
      </w:pPr>
      <w:r w:rsidRPr="002E40F6">
        <w:rPr>
          <w:rFonts w:ascii="Times New Roman" w:hAnsi="Times New Roman" w:cs="Times New Roman"/>
          <w:b/>
          <w:sz w:val="24"/>
          <w:szCs w:val="24"/>
        </w:rPr>
        <w:t>Biedrības/nodibinājumi</w:t>
      </w:r>
    </w:p>
    <w:tbl>
      <w:tblPr>
        <w:tblStyle w:val="TableGrid"/>
        <w:tblW w:w="10101" w:type="dxa"/>
        <w:tblInd w:w="-318" w:type="dxa"/>
        <w:tblLook w:val="04A0" w:firstRow="1" w:lastRow="0" w:firstColumn="1" w:lastColumn="0" w:noHBand="0" w:noVBand="1"/>
      </w:tblPr>
      <w:tblGrid>
        <w:gridCol w:w="4821"/>
        <w:gridCol w:w="5280"/>
      </w:tblGrid>
      <w:tr w:rsidR="002E40F6" w:rsidTr="002E40F6">
        <w:tc>
          <w:tcPr>
            <w:tcW w:w="4821" w:type="dxa"/>
          </w:tcPr>
          <w:p w:rsidR="002E40F6" w:rsidRPr="00B10D60" w:rsidRDefault="002E40F6" w:rsidP="00B10D60">
            <w:pPr>
              <w:jc w:val="both"/>
              <w:rPr>
                <w:rFonts w:ascii="Times New Roman" w:hAnsi="Times New Roman" w:cs="Times New Roman"/>
                <w:sz w:val="24"/>
                <w:szCs w:val="24"/>
              </w:rPr>
            </w:pPr>
            <w:r w:rsidRPr="00B10D60">
              <w:rPr>
                <w:rFonts w:ascii="Times New Roman" w:hAnsi="Times New Roman" w:cs="Times New Roman"/>
                <w:b/>
                <w:sz w:val="24"/>
                <w:szCs w:val="24"/>
              </w:rPr>
              <w:t>Ministru kabineta 2006.gada 3.oktobra  noteikumi Nr.</w:t>
            </w:r>
            <w:r w:rsidRPr="002E40F6">
              <w:rPr>
                <w:rFonts w:ascii="Times New Roman" w:hAnsi="Times New Roman" w:cs="Times New Roman"/>
                <w:b/>
                <w:sz w:val="24"/>
                <w:szCs w:val="24"/>
              </w:rPr>
              <w:t>808</w:t>
            </w:r>
            <w:r w:rsidRPr="002E40F6">
              <w:rPr>
                <w:rFonts w:ascii="Times New Roman" w:hAnsi="Times New Roman" w:cs="Times New Roman"/>
                <w:sz w:val="24"/>
                <w:szCs w:val="24"/>
              </w:rPr>
              <w:t xml:space="preserve"> </w:t>
            </w:r>
            <w:r w:rsidR="00B10D60">
              <w:rPr>
                <w:rFonts w:ascii="Times New Roman" w:hAnsi="Times New Roman" w:cs="Times New Roman"/>
                <w:sz w:val="24"/>
                <w:szCs w:val="24"/>
              </w:rPr>
              <w:t xml:space="preserve"> </w:t>
            </w:r>
            <w:r w:rsidRPr="002E40F6">
              <w:rPr>
                <w:rFonts w:ascii="Times New Roman" w:hAnsi="Times New Roman" w:cs="Times New Roman"/>
                <w:b/>
                <w:sz w:val="24"/>
                <w:szCs w:val="24"/>
              </w:rPr>
              <w:t xml:space="preserve">“Noteikumi par biedrību, nodibinājumu un arodbiedrību gada pārskatiem” </w:t>
            </w:r>
            <w:hyperlink r:id="rId9" w:history="1">
              <w:r w:rsidRPr="002E40F6">
                <w:rPr>
                  <w:rStyle w:val="Hyperlink"/>
                  <w:rFonts w:ascii="Times New Roman" w:hAnsi="Times New Roman" w:cs="Times New Roman"/>
                  <w:b/>
                  <w:sz w:val="24"/>
                  <w:szCs w:val="24"/>
                </w:rPr>
                <w:t>http://likumi.lv/doc.php?id=145113</w:t>
              </w:r>
            </w:hyperlink>
            <w:r w:rsidRPr="002E40F6">
              <w:rPr>
                <w:rFonts w:ascii="Times New Roman" w:hAnsi="Times New Roman" w:cs="Times New Roman"/>
                <w:b/>
                <w:sz w:val="24"/>
                <w:szCs w:val="24"/>
              </w:rPr>
              <w:t xml:space="preserve"> </w:t>
            </w:r>
          </w:p>
          <w:p w:rsidR="002E40F6" w:rsidRDefault="002E40F6" w:rsidP="00A442C7"/>
        </w:tc>
        <w:tc>
          <w:tcPr>
            <w:tcW w:w="5280" w:type="dxa"/>
          </w:tcPr>
          <w:p w:rsidR="002E40F6" w:rsidRPr="00F267A9" w:rsidRDefault="002E40F6" w:rsidP="002E40F6">
            <w:pPr>
              <w:pStyle w:val="tv213"/>
              <w:spacing w:before="0" w:beforeAutospacing="0" w:after="0" w:afterAutospacing="0" w:line="293" w:lineRule="atLeast"/>
              <w:jc w:val="both"/>
            </w:pPr>
            <w:r w:rsidRPr="00F267A9">
              <w:t xml:space="preserve">8. punkts - Bilances aktīvā norāda biedrības, nodibinājuma vai arodbiedrības pirktos, kā arī ziedojumā vai dāvinājumā, mantojumā vai citādā veidā saņemtos ilgtermiņa ieguldījumus un apgrozāmos līdzekļus. Par ilgtermiņa ieguldījumiem uzskata līdzekļus, kas paredzēti ilgstošai lietošanai (ilgāk par vienu gadu) vai ir ieguldīti ilglietojamā īpašumā un to </w:t>
            </w:r>
            <w:r w:rsidRPr="00F267A9">
              <w:rPr>
                <w:b/>
              </w:rPr>
              <w:t>sākotnējā vērtība ir lielāka par 430</w:t>
            </w:r>
            <w:r w:rsidRPr="00F267A9">
              <w:rPr>
                <w:rStyle w:val="apple-converted-space"/>
                <w:b/>
              </w:rPr>
              <w:t> </w:t>
            </w:r>
            <w:r w:rsidRPr="00F267A9">
              <w:rPr>
                <w:b/>
                <w:i/>
                <w:iCs/>
              </w:rPr>
              <w:t>euro</w:t>
            </w:r>
            <w:r w:rsidRPr="00F267A9">
              <w:rPr>
                <w:b/>
              </w:rPr>
              <w:t xml:space="preserve">. </w:t>
            </w:r>
            <w:r w:rsidRPr="00F267A9">
              <w:t xml:space="preserve">Citi </w:t>
            </w:r>
            <w:r w:rsidR="00A03516" w:rsidRPr="00F267A9">
              <w:t>līdzekļi ir apgrozāmie līdzekļi (nosacījums neattiecas ja biedrība/nodibinājums grāmatvedību kārto vienkāršā ieraksta sistēmā).</w:t>
            </w:r>
          </w:p>
          <w:p w:rsidR="002E40F6" w:rsidRDefault="002E40F6" w:rsidP="00A442C7"/>
        </w:tc>
      </w:tr>
      <w:tr w:rsidR="00F0343B" w:rsidRPr="00F0343B" w:rsidTr="00CD3260">
        <w:tc>
          <w:tcPr>
            <w:tcW w:w="10101" w:type="dxa"/>
            <w:gridSpan w:val="2"/>
          </w:tcPr>
          <w:p w:rsidR="00F0343B" w:rsidRPr="00F0343B" w:rsidRDefault="00F0343B" w:rsidP="00E20A5C">
            <w:pPr>
              <w:pStyle w:val="tv213"/>
              <w:spacing w:before="0" w:beforeAutospacing="0" w:after="0" w:afterAutospacing="0" w:line="293" w:lineRule="atLeast"/>
              <w:jc w:val="both"/>
            </w:pPr>
            <w:r w:rsidRPr="00F0343B">
              <w:t>Ja biedrība/nodibinājums grāmatvedību kārto divkāršā ieraksta sistēmā likumdošana nereglamentē sākotnējo vērtību pamatlīdzekļiem. Biedrība</w:t>
            </w:r>
            <w:r w:rsidR="00E20A5C">
              <w:t xml:space="preserve"> to nosaka</w:t>
            </w:r>
            <w:r w:rsidRPr="00F0343B">
              <w:t xml:space="preserve"> pati savos grāmatvedības dokumentos </w:t>
            </w:r>
          </w:p>
        </w:tc>
      </w:tr>
    </w:tbl>
    <w:p w:rsidR="00720F32" w:rsidRPr="00F0343B" w:rsidRDefault="00720F32" w:rsidP="0044678E">
      <w:pPr>
        <w:rPr>
          <w:rFonts w:ascii="Arial" w:eastAsia="Times New Roman" w:hAnsi="Arial" w:cs="Arial"/>
          <w:i/>
          <w:iCs/>
          <w:sz w:val="20"/>
          <w:szCs w:val="20"/>
          <w:lang w:eastAsia="lv-LV"/>
        </w:rPr>
      </w:pPr>
      <w:bookmarkStart w:id="1" w:name="p-496536"/>
      <w:bookmarkStart w:id="2" w:name="p2"/>
      <w:bookmarkEnd w:id="1"/>
      <w:bookmarkEnd w:id="2"/>
    </w:p>
    <w:p w:rsidR="00720F32" w:rsidRPr="00B10D60" w:rsidRDefault="00720F32" w:rsidP="00B10D60">
      <w:pPr>
        <w:jc w:val="both"/>
        <w:rPr>
          <w:rFonts w:ascii="Times New Roman" w:hAnsi="Times New Roman" w:cs="Times New Roman"/>
          <w:b/>
          <w:sz w:val="24"/>
          <w:szCs w:val="24"/>
        </w:rPr>
      </w:pPr>
      <w:r w:rsidRPr="00B10D60">
        <w:rPr>
          <w:rFonts w:ascii="Times New Roman" w:hAnsi="Times New Roman" w:cs="Times New Roman"/>
          <w:b/>
          <w:sz w:val="24"/>
          <w:szCs w:val="24"/>
        </w:rPr>
        <w:t>IK, pašnodarbinātās personas, individuālie uzņēmumi, zemnieku un zvejnieku saimniecības, citas fiziskās personas, kas veic saimniecisko darbību.</w:t>
      </w:r>
    </w:p>
    <w:tbl>
      <w:tblPr>
        <w:tblStyle w:val="TableGrid"/>
        <w:tblW w:w="10065" w:type="dxa"/>
        <w:tblInd w:w="-318" w:type="dxa"/>
        <w:tblLook w:val="04A0" w:firstRow="1" w:lastRow="0" w:firstColumn="1" w:lastColumn="0" w:noHBand="0" w:noVBand="1"/>
      </w:tblPr>
      <w:tblGrid>
        <w:gridCol w:w="4821"/>
        <w:gridCol w:w="5244"/>
      </w:tblGrid>
      <w:tr w:rsidR="00B10D60" w:rsidTr="00B10D60">
        <w:tc>
          <w:tcPr>
            <w:tcW w:w="4821" w:type="dxa"/>
          </w:tcPr>
          <w:p w:rsidR="00B10D60" w:rsidRPr="00F0343B" w:rsidRDefault="00B10D60" w:rsidP="00F0343B">
            <w:pPr>
              <w:jc w:val="both"/>
              <w:rPr>
                <w:rFonts w:ascii="Times New Roman" w:hAnsi="Times New Roman" w:cs="Times New Roman"/>
                <w:b/>
                <w:bCs/>
                <w:sz w:val="24"/>
                <w:szCs w:val="24"/>
              </w:rPr>
            </w:pPr>
            <w:r w:rsidRPr="00F0343B">
              <w:rPr>
                <w:rFonts w:ascii="Times New Roman" w:hAnsi="Times New Roman" w:cs="Times New Roman"/>
                <w:b/>
                <w:bCs/>
                <w:sz w:val="24"/>
                <w:szCs w:val="24"/>
              </w:rPr>
              <w:t>Ministru kabineta  2007.gada 20.marta noteikumi Nr.188</w:t>
            </w:r>
            <w:r w:rsidRPr="00F0343B">
              <w:rPr>
                <w:rFonts w:ascii="Times New Roman" w:hAnsi="Times New Roman" w:cs="Times New Roman"/>
                <w:b/>
                <w:sz w:val="24"/>
                <w:szCs w:val="24"/>
              </w:rPr>
              <w:t> </w:t>
            </w:r>
            <w:r w:rsidRPr="00F0343B">
              <w:rPr>
                <w:rFonts w:ascii="Times New Roman" w:hAnsi="Times New Roman" w:cs="Times New Roman"/>
                <w:b/>
                <w:bCs/>
                <w:sz w:val="24"/>
                <w:szCs w:val="24"/>
              </w:rPr>
              <w:t xml:space="preserve">“Kārtība, kādā individuālie komersanti, individuālie uzņēmumi, zemnieku un zvejnieku saimniecības, citas fiziskās personas, kas veic saimniecisko darbību, kārto grāmatvedību vienkāršā ieraksta sistēmā” </w:t>
            </w:r>
            <w:hyperlink r:id="rId10" w:history="1">
              <w:r w:rsidRPr="00F0343B">
                <w:rPr>
                  <w:rStyle w:val="Hyperlink"/>
                  <w:rFonts w:ascii="Times New Roman" w:hAnsi="Times New Roman" w:cs="Times New Roman"/>
                  <w:b/>
                  <w:bCs/>
                  <w:sz w:val="24"/>
                  <w:szCs w:val="24"/>
                </w:rPr>
                <w:t>http://likumi.lv/doc.php?id=154840</w:t>
              </w:r>
            </w:hyperlink>
            <w:r w:rsidRPr="00F0343B">
              <w:rPr>
                <w:rFonts w:ascii="Times New Roman" w:hAnsi="Times New Roman" w:cs="Times New Roman"/>
                <w:b/>
                <w:bCs/>
                <w:sz w:val="24"/>
                <w:szCs w:val="24"/>
              </w:rPr>
              <w:t xml:space="preserve"> </w:t>
            </w:r>
          </w:p>
          <w:p w:rsidR="00B10D60" w:rsidRPr="00F0343B" w:rsidRDefault="00B10D60" w:rsidP="0044678E">
            <w:pPr>
              <w:rPr>
                <w:rFonts w:ascii="Times New Roman" w:hAnsi="Times New Roman" w:cs="Times New Roman"/>
                <w:b/>
                <w:bCs/>
                <w:sz w:val="24"/>
                <w:szCs w:val="24"/>
              </w:rPr>
            </w:pPr>
          </w:p>
        </w:tc>
        <w:tc>
          <w:tcPr>
            <w:tcW w:w="5244" w:type="dxa"/>
          </w:tcPr>
          <w:p w:rsidR="00B10D60" w:rsidRPr="0037050F" w:rsidRDefault="00B10D60" w:rsidP="00B10D60">
            <w:pPr>
              <w:pStyle w:val="tv213"/>
              <w:spacing w:before="0" w:beforeAutospacing="0" w:after="0" w:afterAutospacing="0" w:line="293" w:lineRule="atLeast"/>
              <w:jc w:val="both"/>
            </w:pPr>
            <w:r w:rsidRPr="0037050F">
              <w:t>22.</w:t>
            </w:r>
            <w:r w:rsidR="00A03516" w:rsidRPr="0037050F">
              <w:t xml:space="preserve">punkts- </w:t>
            </w:r>
            <w:r w:rsidRPr="0037050F">
              <w:t xml:space="preserve">Par pamatlīdzekļiem uzskata nekustamas mantas uzskaites vienības (piemēram, zemesgabals, ēka, būve, ilggadīgie stādījumi) un kustamas mantas uzskaites vienības, kuru </w:t>
            </w:r>
            <w:r w:rsidRPr="0037050F">
              <w:rPr>
                <w:b/>
              </w:rPr>
              <w:t>derīgās lietošanas laiks ir ilgāks par gadu un sākotnējā vērtība lielāka par</w:t>
            </w:r>
            <w:r w:rsidRPr="0037050F">
              <w:t xml:space="preserve"> </w:t>
            </w:r>
            <w:r w:rsidRPr="0037050F">
              <w:rPr>
                <w:b/>
              </w:rPr>
              <w:t>430</w:t>
            </w:r>
            <w:r w:rsidRPr="0037050F">
              <w:rPr>
                <w:rStyle w:val="apple-converted-space"/>
                <w:b/>
              </w:rPr>
              <w:t> </w:t>
            </w:r>
            <w:r w:rsidRPr="0037050F">
              <w:rPr>
                <w:b/>
                <w:i/>
                <w:iCs/>
              </w:rPr>
              <w:t>euro</w:t>
            </w:r>
            <w:r w:rsidRPr="0037050F">
              <w:rPr>
                <w:rStyle w:val="apple-converted-space"/>
              </w:rPr>
              <w:t> </w:t>
            </w:r>
            <w:r w:rsidR="00A03516" w:rsidRPr="0037050F">
              <w:rPr>
                <w:rStyle w:val="apple-converted-space"/>
              </w:rPr>
              <w:t xml:space="preserve"> </w:t>
            </w:r>
            <w:r w:rsidRPr="0037050F">
              <w:t>(piemēram, iekārta vai tās aprīkojums, tehnika, mašīna vai inventārs, transportlīdzeklis, dators, kopētājs).</w:t>
            </w:r>
          </w:p>
          <w:p w:rsidR="00B10D60" w:rsidRDefault="00B10D60" w:rsidP="0044678E">
            <w:pPr>
              <w:rPr>
                <w:bCs/>
              </w:rPr>
            </w:pPr>
          </w:p>
        </w:tc>
      </w:tr>
      <w:tr w:rsidR="0037050F" w:rsidTr="003C1C18">
        <w:tc>
          <w:tcPr>
            <w:tcW w:w="10065" w:type="dxa"/>
            <w:gridSpan w:val="2"/>
          </w:tcPr>
          <w:p w:rsidR="0037050F" w:rsidRPr="0037050F" w:rsidRDefault="0037050F" w:rsidP="0037050F">
            <w:pPr>
              <w:jc w:val="both"/>
              <w:rPr>
                <w:rFonts w:ascii="Times New Roman" w:hAnsi="Times New Roman" w:cs="Times New Roman"/>
                <w:b/>
                <w:bCs/>
                <w:sz w:val="24"/>
                <w:szCs w:val="24"/>
                <w:shd w:val="clear" w:color="auto" w:fill="F1F1F1"/>
              </w:rPr>
            </w:pPr>
            <w:r w:rsidRPr="0037050F">
              <w:rPr>
                <w:rFonts w:ascii="Times New Roman" w:hAnsi="Times New Roman" w:cs="Times New Roman"/>
                <w:sz w:val="24"/>
                <w:szCs w:val="24"/>
              </w:rPr>
              <w:t xml:space="preserve">Savukārt, ja IK, pašnodarbinātās personas, individuālie uzņēmumi, zemnieku un zvejnieku saimniecības, citas fiziskās personas, kas veic saimniecisko darbību un grāmatvedību kārto divkāršā ieraksta sistēmā tad saskaņā ar </w:t>
            </w:r>
            <w:r w:rsidRPr="0037050F">
              <w:rPr>
                <w:rFonts w:ascii="Times New Roman" w:hAnsi="Times New Roman" w:cs="Times New Roman"/>
                <w:b/>
                <w:sz w:val="24"/>
                <w:szCs w:val="24"/>
              </w:rPr>
              <w:t>likumu “Par iedzīvotāju ienākumu nodokli”</w:t>
            </w:r>
            <w:r w:rsidRPr="0037050F">
              <w:rPr>
                <w:rFonts w:ascii="Times New Roman" w:hAnsi="Times New Roman" w:cs="Times New Roman"/>
                <w:sz w:val="24"/>
                <w:szCs w:val="24"/>
              </w:rPr>
              <w:t xml:space="preserve"> </w:t>
            </w:r>
            <w:r w:rsidRPr="0037050F">
              <w:rPr>
                <w:rFonts w:ascii="Times New Roman" w:hAnsi="Times New Roman" w:cs="Times New Roman"/>
                <w:bCs/>
                <w:sz w:val="24"/>
                <w:szCs w:val="24"/>
                <w:shd w:val="clear" w:color="auto" w:fill="F1F1F1"/>
              </w:rPr>
              <w:t>11. pantu  no saimnieciskās darbības gūtā apliekamā ienākuma noteikšana:</w:t>
            </w:r>
          </w:p>
          <w:p w:rsidR="0037050F" w:rsidRPr="0037050F" w:rsidRDefault="0037050F" w:rsidP="0037050F">
            <w:pPr>
              <w:pStyle w:val="tv2132"/>
              <w:jc w:val="both"/>
              <w:rPr>
                <w:color w:val="auto"/>
                <w:sz w:val="24"/>
                <w:szCs w:val="24"/>
              </w:rPr>
            </w:pPr>
            <w:r w:rsidRPr="0037050F">
              <w:rPr>
                <w:color w:val="auto"/>
                <w:sz w:val="24"/>
                <w:szCs w:val="24"/>
              </w:rPr>
              <w:t>3. Izdevumos, ja tie saistīti ar taksācijas gada ienākuma gūšanu no saimnieciskās darbības, tiek ieskaitīti:</w:t>
            </w:r>
          </w:p>
          <w:p w:rsidR="0037050F" w:rsidRPr="0037050F" w:rsidRDefault="0037050F" w:rsidP="00E64596">
            <w:pPr>
              <w:pStyle w:val="tv2132"/>
              <w:spacing w:line="240" w:lineRule="auto"/>
              <w:jc w:val="both"/>
              <w:rPr>
                <w:bCs/>
                <w:color w:val="auto"/>
                <w:sz w:val="24"/>
                <w:szCs w:val="24"/>
                <w:u w:val="single"/>
              </w:rPr>
            </w:pPr>
            <w:r w:rsidRPr="0037050F">
              <w:rPr>
                <w:bCs/>
                <w:color w:val="auto"/>
                <w:sz w:val="24"/>
                <w:szCs w:val="24"/>
              </w:rPr>
              <w:lastRenderedPageBreak/>
              <w:t>1) izdevumi par iegādātām izejvielām, materiāliem, pusfabrikātiem, izstrādājumiem, par invent</w:t>
            </w:r>
            <w:r w:rsidRPr="0037050F">
              <w:rPr>
                <w:bCs/>
                <w:color w:val="auto"/>
                <w:sz w:val="24"/>
                <w:szCs w:val="24"/>
                <w:u w:val="single"/>
              </w:rPr>
              <w:t xml:space="preserve">āru, </w:t>
            </w:r>
            <w:r w:rsidRPr="0037050F">
              <w:rPr>
                <w:b/>
                <w:bCs/>
                <w:color w:val="auto"/>
                <w:sz w:val="24"/>
                <w:szCs w:val="24"/>
              </w:rPr>
              <w:t xml:space="preserve">kura vērtība nepārsniedz 427 </w:t>
            </w:r>
            <w:r w:rsidRPr="0037050F">
              <w:rPr>
                <w:b/>
                <w:bCs/>
                <w:i/>
                <w:iCs/>
                <w:color w:val="auto"/>
                <w:sz w:val="24"/>
                <w:szCs w:val="24"/>
              </w:rPr>
              <w:t>euro</w:t>
            </w:r>
            <w:r w:rsidRPr="0037050F">
              <w:rPr>
                <w:bCs/>
                <w:color w:val="auto"/>
                <w:sz w:val="24"/>
                <w:szCs w:val="24"/>
              </w:rPr>
              <w:t>, par precēm, kurināmo un enerģiju</w:t>
            </w:r>
            <w:r w:rsidRPr="0037050F">
              <w:rPr>
                <w:bCs/>
                <w:color w:val="auto"/>
                <w:sz w:val="24"/>
                <w:szCs w:val="24"/>
                <w:u w:val="single"/>
              </w:rPr>
              <w:t>;</w:t>
            </w:r>
          </w:p>
          <w:p w:rsidR="0037050F" w:rsidRPr="0037050F" w:rsidRDefault="0037050F" w:rsidP="00E64596">
            <w:pPr>
              <w:pStyle w:val="tv2132"/>
              <w:spacing w:line="240" w:lineRule="auto"/>
              <w:jc w:val="both"/>
              <w:rPr>
                <w:color w:val="auto"/>
                <w:sz w:val="24"/>
                <w:szCs w:val="24"/>
              </w:rPr>
            </w:pPr>
            <w:r w:rsidRPr="0037050F">
              <w:rPr>
                <w:color w:val="auto"/>
                <w:sz w:val="24"/>
                <w:szCs w:val="24"/>
              </w:rPr>
              <w:t>2) izdevumi, kas saistīti ar algotā darbaspēka izmantošanu likumdošanas aktos atļautajos gadījumos;</w:t>
            </w:r>
          </w:p>
          <w:p w:rsidR="0037050F" w:rsidRPr="0037050F" w:rsidRDefault="0037050F" w:rsidP="00E64596">
            <w:pPr>
              <w:pStyle w:val="tv2132"/>
              <w:spacing w:line="240" w:lineRule="auto"/>
              <w:jc w:val="both"/>
              <w:rPr>
                <w:color w:val="auto"/>
                <w:sz w:val="24"/>
                <w:szCs w:val="24"/>
              </w:rPr>
            </w:pPr>
            <w:r w:rsidRPr="0037050F">
              <w:rPr>
                <w:color w:val="auto"/>
                <w:sz w:val="24"/>
                <w:szCs w:val="24"/>
              </w:rPr>
              <w:t>3) komandējumu, reklāmas, kancelejas, pasta, telegrāfa, teleksa, telefaksa, mārketinga un mākslas darbu taksācijas izdevumi;</w:t>
            </w:r>
          </w:p>
          <w:p w:rsidR="0037050F" w:rsidRPr="0037050F" w:rsidRDefault="0037050F" w:rsidP="00E64596">
            <w:pPr>
              <w:pStyle w:val="tv2132"/>
              <w:spacing w:line="240" w:lineRule="auto"/>
              <w:jc w:val="both"/>
              <w:rPr>
                <w:color w:val="auto"/>
                <w:sz w:val="24"/>
                <w:szCs w:val="24"/>
              </w:rPr>
            </w:pPr>
            <w:r w:rsidRPr="00E64596">
              <w:rPr>
                <w:bCs/>
                <w:color w:val="auto"/>
                <w:sz w:val="24"/>
                <w:szCs w:val="24"/>
              </w:rPr>
              <w:t>4)</w:t>
            </w:r>
            <w:r w:rsidRPr="0037050F">
              <w:rPr>
                <w:bCs/>
                <w:color w:val="auto"/>
                <w:sz w:val="24"/>
                <w:szCs w:val="24"/>
              </w:rPr>
              <w:t xml:space="preserve"> pamatlīdzekļu nolietojums, ko aprēķina saskaņā ar šā likuma 11.</w:t>
            </w:r>
            <w:r w:rsidRPr="0037050F">
              <w:rPr>
                <w:bCs/>
                <w:color w:val="auto"/>
                <w:sz w:val="24"/>
                <w:szCs w:val="24"/>
                <w:vertAlign w:val="superscript"/>
              </w:rPr>
              <w:t>5</w:t>
            </w:r>
            <w:r w:rsidRPr="0037050F">
              <w:rPr>
                <w:bCs/>
                <w:color w:val="auto"/>
                <w:sz w:val="24"/>
                <w:szCs w:val="24"/>
              </w:rPr>
              <w:t xml:space="preserve"> pantu un likuma "Par uzņēmumu ienākuma nodokli" 13.pantu</w:t>
            </w:r>
            <w:r w:rsidRPr="0037050F">
              <w:rPr>
                <w:color w:val="auto"/>
                <w:sz w:val="24"/>
                <w:szCs w:val="24"/>
              </w:rPr>
              <w:t>;</w:t>
            </w:r>
          </w:p>
          <w:p w:rsidR="0037050F" w:rsidRPr="0037050F" w:rsidRDefault="0037050F" w:rsidP="00E64596">
            <w:pPr>
              <w:pStyle w:val="tv2132"/>
              <w:spacing w:line="240" w:lineRule="auto"/>
              <w:jc w:val="both"/>
              <w:rPr>
                <w:color w:val="auto"/>
                <w:sz w:val="24"/>
                <w:szCs w:val="24"/>
              </w:rPr>
            </w:pPr>
            <w:r w:rsidRPr="0037050F">
              <w:rPr>
                <w:color w:val="auto"/>
                <w:sz w:val="24"/>
                <w:szCs w:val="24"/>
              </w:rPr>
              <w:t>5) izdevumi, kas saistīti ar pamatlīdzekļu kārtējo remontu;</w:t>
            </w:r>
          </w:p>
          <w:p w:rsidR="0037050F" w:rsidRPr="0037050F" w:rsidRDefault="0037050F" w:rsidP="0037050F">
            <w:pPr>
              <w:pStyle w:val="tv213"/>
              <w:spacing w:before="0" w:beforeAutospacing="0" w:after="0" w:afterAutospacing="0" w:line="293" w:lineRule="atLeast"/>
              <w:jc w:val="both"/>
            </w:pPr>
          </w:p>
        </w:tc>
      </w:tr>
    </w:tbl>
    <w:p w:rsidR="00720F32" w:rsidRPr="00A03516" w:rsidRDefault="00720F32" w:rsidP="0044678E">
      <w:pPr>
        <w:rPr>
          <w:bCs/>
          <w:sz w:val="24"/>
          <w:szCs w:val="24"/>
        </w:rPr>
      </w:pPr>
    </w:p>
    <w:p w:rsidR="00A03516" w:rsidRPr="00A03516" w:rsidRDefault="00681198" w:rsidP="00A03516">
      <w:pPr>
        <w:pStyle w:val="tv2132"/>
        <w:ind w:firstLine="0"/>
        <w:rPr>
          <w:b/>
          <w:iCs/>
          <w:color w:val="auto"/>
          <w:sz w:val="24"/>
          <w:szCs w:val="24"/>
        </w:rPr>
      </w:pPr>
      <w:r w:rsidRPr="00A03516">
        <w:rPr>
          <w:rFonts w:ascii="Arial" w:hAnsi="Arial" w:cs="Arial"/>
          <w:i/>
          <w:iCs/>
          <w:sz w:val="24"/>
          <w:szCs w:val="24"/>
        </w:rPr>
        <w:t xml:space="preserve"> </w:t>
      </w:r>
      <w:r w:rsidRPr="00A03516">
        <w:rPr>
          <w:b/>
          <w:iCs/>
          <w:color w:val="auto"/>
          <w:sz w:val="24"/>
          <w:szCs w:val="24"/>
        </w:rPr>
        <w:t>Likums par grāmatvedību</w:t>
      </w:r>
      <w:r w:rsidR="00720F32" w:rsidRPr="00A03516">
        <w:rPr>
          <w:b/>
          <w:iCs/>
          <w:color w:val="auto"/>
          <w:sz w:val="24"/>
          <w:szCs w:val="24"/>
        </w:rPr>
        <w:t xml:space="preserve"> </w:t>
      </w:r>
      <w:r w:rsidR="00A03516" w:rsidRPr="00A03516">
        <w:rPr>
          <w:b/>
          <w:iCs/>
          <w:color w:val="auto"/>
          <w:sz w:val="24"/>
          <w:szCs w:val="24"/>
        </w:rPr>
        <w:t xml:space="preserve"> </w:t>
      </w:r>
    </w:p>
    <w:p w:rsidR="00A03516" w:rsidRPr="00A03516" w:rsidRDefault="00A03516" w:rsidP="00A03516">
      <w:pPr>
        <w:spacing w:after="0" w:line="293" w:lineRule="atLeast"/>
        <w:jc w:val="both"/>
        <w:rPr>
          <w:rFonts w:ascii="Times New Roman" w:eastAsia="Times New Roman" w:hAnsi="Times New Roman" w:cs="Times New Roman"/>
          <w:sz w:val="24"/>
          <w:szCs w:val="24"/>
          <w:lang w:eastAsia="lv-LV"/>
        </w:rPr>
      </w:pPr>
      <w:r w:rsidRPr="00A03516">
        <w:rPr>
          <w:rFonts w:ascii="Arial" w:eastAsia="Times New Roman" w:hAnsi="Arial" w:cs="Arial"/>
          <w:b/>
          <w:bCs/>
          <w:sz w:val="20"/>
          <w:szCs w:val="20"/>
          <w:lang w:eastAsia="lv-LV"/>
        </w:rPr>
        <w:t>9</w:t>
      </w:r>
      <w:r w:rsidRPr="00A03516">
        <w:rPr>
          <w:rFonts w:ascii="Times New Roman" w:eastAsia="Times New Roman" w:hAnsi="Times New Roman" w:cs="Times New Roman"/>
          <w:b/>
          <w:bCs/>
          <w:sz w:val="24"/>
          <w:szCs w:val="24"/>
          <w:lang w:eastAsia="lv-LV"/>
        </w:rPr>
        <w:t>. pants.</w:t>
      </w:r>
      <w:r w:rsidRPr="00A03516">
        <w:rPr>
          <w:rFonts w:ascii="Times New Roman" w:eastAsia="Times New Roman" w:hAnsi="Times New Roman" w:cs="Times New Roman"/>
          <w:sz w:val="24"/>
          <w:szCs w:val="24"/>
          <w:lang w:eastAsia="lv-LV"/>
        </w:rPr>
        <w:t> Grāmatvedības reģistri kārtojami divkāršā ieraksta sistēmā.</w:t>
      </w:r>
    </w:p>
    <w:p w:rsidR="00A03516" w:rsidRPr="00A03516" w:rsidRDefault="00A03516" w:rsidP="00A03516">
      <w:pPr>
        <w:spacing w:after="0" w:line="293" w:lineRule="atLeast"/>
        <w:ind w:firstLine="300"/>
        <w:jc w:val="both"/>
        <w:rPr>
          <w:rFonts w:ascii="Times New Roman" w:eastAsia="Times New Roman" w:hAnsi="Times New Roman" w:cs="Times New Roman"/>
          <w:sz w:val="24"/>
          <w:szCs w:val="24"/>
          <w:lang w:eastAsia="lv-LV"/>
        </w:rPr>
      </w:pPr>
      <w:r w:rsidRPr="00A03516">
        <w:rPr>
          <w:rFonts w:ascii="Times New Roman" w:eastAsia="Times New Roman" w:hAnsi="Times New Roman" w:cs="Times New Roman"/>
          <w:sz w:val="24"/>
          <w:szCs w:val="24"/>
          <w:lang w:eastAsia="lv-LV"/>
        </w:rPr>
        <w:t>Šā panta noteikumi neattiecas uz:</w:t>
      </w:r>
    </w:p>
    <w:p w:rsidR="00A03516" w:rsidRPr="00A03516" w:rsidRDefault="00A03516" w:rsidP="00A03516">
      <w:pPr>
        <w:spacing w:after="0" w:line="293" w:lineRule="atLeast"/>
        <w:ind w:left="600"/>
        <w:jc w:val="both"/>
        <w:rPr>
          <w:rFonts w:ascii="Times New Roman" w:eastAsia="Times New Roman" w:hAnsi="Times New Roman" w:cs="Times New Roman"/>
          <w:sz w:val="24"/>
          <w:szCs w:val="24"/>
          <w:lang w:eastAsia="lv-LV"/>
        </w:rPr>
      </w:pPr>
      <w:r w:rsidRPr="00A03516">
        <w:rPr>
          <w:rFonts w:ascii="Times New Roman" w:eastAsia="Times New Roman" w:hAnsi="Times New Roman" w:cs="Times New Roman"/>
          <w:sz w:val="24"/>
          <w:szCs w:val="24"/>
          <w:lang w:eastAsia="lv-LV"/>
        </w:rPr>
        <w:t>1) individuālajiem komersantiem, individuālajiem uzņēmumiem, zemnieku un zvejnieku saimniecībām, kuru apgrozījums (ieņēmumi) no saimnieciskajiem darījumiem iepriekšēj</w:t>
      </w:r>
      <w:r>
        <w:rPr>
          <w:rFonts w:ascii="Times New Roman" w:eastAsia="Times New Roman" w:hAnsi="Times New Roman" w:cs="Times New Roman"/>
          <w:sz w:val="24"/>
          <w:szCs w:val="24"/>
          <w:lang w:eastAsia="lv-LV"/>
        </w:rPr>
        <w:t xml:space="preserve">ā pārskata gadā nepārsniedz 300 </w:t>
      </w:r>
      <w:r w:rsidRPr="00A03516">
        <w:rPr>
          <w:rFonts w:ascii="Times New Roman" w:eastAsia="Times New Roman" w:hAnsi="Times New Roman" w:cs="Times New Roman"/>
          <w:sz w:val="24"/>
          <w:szCs w:val="24"/>
          <w:lang w:eastAsia="lv-LV"/>
        </w:rPr>
        <w:t>000 </w:t>
      </w:r>
      <w:r w:rsidRPr="00A03516">
        <w:rPr>
          <w:rFonts w:ascii="Times New Roman" w:eastAsia="Times New Roman" w:hAnsi="Times New Roman" w:cs="Times New Roman"/>
          <w:i/>
          <w:iCs/>
          <w:sz w:val="24"/>
          <w:szCs w:val="24"/>
          <w:lang w:eastAsia="lv-LV"/>
        </w:rPr>
        <w:t>euro</w:t>
      </w:r>
      <w:r w:rsidRPr="00A03516">
        <w:rPr>
          <w:rFonts w:ascii="Times New Roman" w:eastAsia="Times New Roman" w:hAnsi="Times New Roman" w:cs="Times New Roman"/>
          <w:sz w:val="24"/>
          <w:szCs w:val="24"/>
          <w:lang w:eastAsia="lv-LV"/>
        </w:rPr>
        <w:t>, citām fiziskajām personām, kas veic saimniecisko darbību. Minētās personas var kārtot grāmatvedību vienkāršā ieraksta sistēmā Ministru kabineta noteiktajā kārtībā;</w:t>
      </w:r>
    </w:p>
    <w:p w:rsidR="00A03516" w:rsidRPr="00A03516" w:rsidRDefault="00A03516" w:rsidP="00A03516">
      <w:pPr>
        <w:spacing w:after="0" w:line="293" w:lineRule="atLeast"/>
        <w:ind w:left="600"/>
        <w:jc w:val="both"/>
        <w:rPr>
          <w:rFonts w:ascii="Times New Roman" w:eastAsia="Times New Roman" w:hAnsi="Times New Roman" w:cs="Times New Roman"/>
          <w:sz w:val="24"/>
          <w:szCs w:val="24"/>
          <w:lang w:eastAsia="lv-LV"/>
        </w:rPr>
      </w:pPr>
      <w:r w:rsidRPr="00A03516">
        <w:rPr>
          <w:rFonts w:ascii="Times New Roman" w:eastAsia="Times New Roman" w:hAnsi="Times New Roman" w:cs="Times New Roman"/>
          <w:sz w:val="24"/>
          <w:szCs w:val="24"/>
          <w:lang w:eastAsia="lv-LV"/>
        </w:rPr>
        <w:t>2) biedrībām, nodibinājumiem, arodbiedrībām un reliģiskajām organizācijām, kuru apgrozījums (ieņēmumi) no saimnieciskajiem darījumiem gan kārtējā, gan iepriekšējā pārskata gadā nepārsniedz 40 000 </w:t>
      </w:r>
      <w:r w:rsidRPr="00A03516">
        <w:rPr>
          <w:rFonts w:ascii="Times New Roman" w:eastAsia="Times New Roman" w:hAnsi="Times New Roman" w:cs="Times New Roman"/>
          <w:i/>
          <w:iCs/>
          <w:sz w:val="24"/>
          <w:szCs w:val="24"/>
          <w:lang w:eastAsia="lv-LV"/>
        </w:rPr>
        <w:t>euro</w:t>
      </w:r>
      <w:r w:rsidRPr="00A03516">
        <w:rPr>
          <w:rFonts w:ascii="Times New Roman" w:eastAsia="Times New Roman" w:hAnsi="Times New Roman" w:cs="Times New Roman"/>
          <w:sz w:val="24"/>
          <w:szCs w:val="24"/>
          <w:lang w:eastAsia="lv-LV"/>
        </w:rPr>
        <w:t>. Tās var kārtot grāmatvedību vienkāršā ieraksta sistēmā.</w:t>
      </w:r>
    </w:p>
    <w:p w:rsidR="0044678E" w:rsidRPr="00F267A9" w:rsidRDefault="0044678E" w:rsidP="0044678E">
      <w:pPr>
        <w:rPr>
          <w:rFonts w:ascii="Times New Roman" w:hAnsi="Times New Roman" w:cs="Times New Roman"/>
          <w:b/>
          <w:sz w:val="24"/>
          <w:szCs w:val="24"/>
        </w:rPr>
      </w:pPr>
    </w:p>
    <w:p w:rsidR="00AA79FD" w:rsidRPr="00F267A9" w:rsidRDefault="00F267A9" w:rsidP="0044678E">
      <w:pPr>
        <w:rPr>
          <w:rFonts w:ascii="Times New Roman" w:hAnsi="Times New Roman" w:cs="Times New Roman"/>
          <w:b/>
          <w:sz w:val="24"/>
          <w:szCs w:val="24"/>
        </w:rPr>
      </w:pPr>
      <w:r w:rsidRPr="00F267A9">
        <w:rPr>
          <w:rFonts w:ascii="Times New Roman" w:hAnsi="Times New Roman" w:cs="Times New Roman"/>
          <w:b/>
          <w:sz w:val="24"/>
          <w:szCs w:val="24"/>
        </w:rPr>
        <w:t>Pašvaldības</w:t>
      </w:r>
    </w:p>
    <w:tbl>
      <w:tblPr>
        <w:tblStyle w:val="TableGrid"/>
        <w:tblW w:w="10065" w:type="dxa"/>
        <w:tblInd w:w="-318" w:type="dxa"/>
        <w:tblLook w:val="04A0" w:firstRow="1" w:lastRow="0" w:firstColumn="1" w:lastColumn="0" w:noHBand="0" w:noVBand="1"/>
      </w:tblPr>
      <w:tblGrid>
        <w:gridCol w:w="5104"/>
        <w:gridCol w:w="4961"/>
      </w:tblGrid>
      <w:tr w:rsidR="00F267A9" w:rsidTr="00B70537">
        <w:tc>
          <w:tcPr>
            <w:tcW w:w="5104" w:type="dxa"/>
          </w:tcPr>
          <w:p w:rsidR="00F267A9" w:rsidRPr="00F267A9" w:rsidRDefault="00F267A9" w:rsidP="00F267A9">
            <w:pPr>
              <w:jc w:val="both"/>
              <w:rPr>
                <w:rFonts w:ascii="Times New Roman" w:hAnsi="Times New Roman" w:cs="Times New Roman"/>
                <w:b/>
                <w:bCs/>
                <w:color w:val="414142"/>
                <w:sz w:val="24"/>
                <w:szCs w:val="24"/>
              </w:rPr>
            </w:pPr>
            <w:r w:rsidRPr="00F267A9">
              <w:rPr>
                <w:rFonts w:ascii="Times New Roman" w:hAnsi="Times New Roman" w:cs="Times New Roman"/>
                <w:b/>
                <w:bCs/>
                <w:color w:val="414142"/>
                <w:sz w:val="24"/>
                <w:szCs w:val="24"/>
              </w:rPr>
              <w:t xml:space="preserve">Ministru kabineta 2009.gada 15.decembra noteikumi Nr.1486 “Kārtība, kādā budžeta iestādes kārto grāmatvedības uzskaiti </w:t>
            </w:r>
            <w:hyperlink r:id="rId11" w:history="1">
              <w:r w:rsidRPr="00F267A9">
                <w:rPr>
                  <w:rStyle w:val="Hyperlink"/>
                  <w:rFonts w:ascii="Times New Roman" w:hAnsi="Times New Roman" w:cs="Times New Roman"/>
                  <w:b/>
                  <w:bCs/>
                  <w:sz w:val="24"/>
                  <w:szCs w:val="24"/>
                </w:rPr>
                <w:t>http://likumi.lv/doc.php?id=202636</w:t>
              </w:r>
            </w:hyperlink>
            <w:r w:rsidRPr="00F267A9">
              <w:rPr>
                <w:rFonts w:ascii="Times New Roman" w:hAnsi="Times New Roman" w:cs="Times New Roman"/>
                <w:b/>
                <w:bCs/>
                <w:color w:val="414142"/>
                <w:sz w:val="24"/>
                <w:szCs w:val="24"/>
              </w:rPr>
              <w:t xml:space="preserve"> </w:t>
            </w:r>
          </w:p>
          <w:p w:rsidR="00F267A9" w:rsidRDefault="00F267A9" w:rsidP="0044678E">
            <w:pPr>
              <w:rPr>
                <w:b/>
              </w:rPr>
            </w:pPr>
          </w:p>
        </w:tc>
        <w:tc>
          <w:tcPr>
            <w:tcW w:w="4961" w:type="dxa"/>
          </w:tcPr>
          <w:p w:rsidR="00B70537" w:rsidRPr="00B70537" w:rsidRDefault="00B70537" w:rsidP="00B70537">
            <w:pPr>
              <w:jc w:val="both"/>
              <w:rPr>
                <w:rFonts w:ascii="Times New Roman" w:eastAsia="Times New Roman" w:hAnsi="Times New Roman" w:cs="Times New Roman"/>
                <w:b/>
                <w:sz w:val="24"/>
                <w:szCs w:val="24"/>
                <w:lang w:eastAsia="lv-LV"/>
              </w:rPr>
            </w:pPr>
            <w:r w:rsidRPr="00B70537">
              <w:rPr>
                <w:rFonts w:ascii="Times New Roman" w:eastAsia="Times New Roman" w:hAnsi="Times New Roman" w:cs="Times New Roman"/>
                <w:b/>
                <w:sz w:val="24"/>
                <w:szCs w:val="24"/>
                <w:lang w:eastAsia="lv-LV"/>
              </w:rPr>
              <w:t xml:space="preserve">Pamatlīdzekļi </w:t>
            </w:r>
            <w:r w:rsidRPr="00B70537">
              <w:rPr>
                <w:rFonts w:ascii="Times New Roman" w:eastAsia="Times New Roman" w:hAnsi="Times New Roman" w:cs="Times New Roman"/>
                <w:sz w:val="24"/>
                <w:szCs w:val="24"/>
                <w:lang w:eastAsia="lv-LV"/>
              </w:rPr>
              <w:t xml:space="preserve">ir budžeta iestādes materiāli lietiskie aktīvi, kas paredzēti budžeta iestādes funkciju nodrošināšanai vai administratīviem nolūkiem, pakalpojumu sniegšanai, preču ražošanai vai piegādei, iznomāšanai citiem, un to paredzētais </w:t>
            </w:r>
            <w:r w:rsidRPr="00B70537">
              <w:rPr>
                <w:rFonts w:ascii="Times New Roman" w:eastAsia="Times New Roman" w:hAnsi="Times New Roman" w:cs="Times New Roman"/>
                <w:b/>
                <w:sz w:val="24"/>
                <w:szCs w:val="24"/>
                <w:lang w:eastAsia="lv-LV"/>
              </w:rPr>
              <w:t>lietošanas laiks ir ilgāks par vienu gadu</w:t>
            </w:r>
          </w:p>
          <w:p w:rsidR="00F267A9" w:rsidRPr="00B70537" w:rsidRDefault="00F267A9" w:rsidP="0044678E">
            <w:pPr>
              <w:rPr>
                <w:rFonts w:ascii="Times New Roman" w:hAnsi="Times New Roman" w:cs="Times New Roman"/>
                <w:b/>
                <w:sz w:val="24"/>
                <w:szCs w:val="24"/>
              </w:rPr>
            </w:pPr>
          </w:p>
        </w:tc>
      </w:tr>
      <w:tr w:rsidR="00F267A9" w:rsidTr="00B70537">
        <w:tc>
          <w:tcPr>
            <w:tcW w:w="5104" w:type="dxa"/>
          </w:tcPr>
          <w:p w:rsidR="00F267A9" w:rsidRPr="00F267A9" w:rsidRDefault="00F267A9" w:rsidP="00F267A9">
            <w:pPr>
              <w:jc w:val="both"/>
              <w:rPr>
                <w:rFonts w:ascii="Times New Roman" w:hAnsi="Times New Roman" w:cs="Times New Roman"/>
                <w:b/>
                <w:bCs/>
                <w:color w:val="414142"/>
                <w:sz w:val="24"/>
                <w:szCs w:val="24"/>
              </w:rPr>
            </w:pPr>
            <w:r w:rsidRPr="00F267A9">
              <w:rPr>
                <w:rFonts w:ascii="Times New Roman" w:hAnsi="Times New Roman" w:cs="Times New Roman"/>
                <w:b/>
                <w:bCs/>
                <w:color w:val="414142"/>
                <w:sz w:val="24"/>
                <w:szCs w:val="24"/>
              </w:rPr>
              <w:t>Ministru kabineta 2005.gada 27.decembra  noteikumi Nr.1031</w:t>
            </w:r>
            <w:r w:rsidRPr="00F267A9">
              <w:rPr>
                <w:rFonts w:ascii="Times New Roman" w:hAnsi="Times New Roman" w:cs="Times New Roman"/>
                <w:b/>
                <w:color w:val="414142"/>
                <w:sz w:val="24"/>
                <w:szCs w:val="24"/>
              </w:rPr>
              <w:t xml:space="preserve"> “</w:t>
            </w:r>
            <w:r w:rsidRPr="00F267A9">
              <w:rPr>
                <w:rFonts w:ascii="Times New Roman" w:hAnsi="Times New Roman" w:cs="Times New Roman"/>
                <w:b/>
                <w:bCs/>
                <w:color w:val="414142"/>
                <w:sz w:val="24"/>
                <w:szCs w:val="24"/>
              </w:rPr>
              <w:t xml:space="preserve">Noteikumi par budžetu izdevumu klasifikāciju atbilstoši ekonomiskajām kategorijām </w:t>
            </w:r>
            <w:hyperlink r:id="rId12" w:history="1">
              <w:r w:rsidRPr="00F267A9">
                <w:rPr>
                  <w:rStyle w:val="Hyperlink"/>
                  <w:rFonts w:ascii="Times New Roman" w:hAnsi="Times New Roman" w:cs="Times New Roman"/>
                  <w:b/>
                  <w:bCs/>
                  <w:sz w:val="24"/>
                  <w:szCs w:val="24"/>
                </w:rPr>
                <w:t>http://likumi.lv/doc.php?id=124833</w:t>
              </w:r>
            </w:hyperlink>
            <w:r w:rsidRPr="00F267A9">
              <w:rPr>
                <w:rFonts w:ascii="Times New Roman" w:hAnsi="Times New Roman" w:cs="Times New Roman"/>
                <w:b/>
                <w:bCs/>
                <w:color w:val="414142"/>
                <w:sz w:val="24"/>
                <w:szCs w:val="24"/>
              </w:rPr>
              <w:t xml:space="preserve"> </w:t>
            </w:r>
          </w:p>
          <w:p w:rsidR="00F267A9" w:rsidRDefault="00F267A9" w:rsidP="0044678E">
            <w:pPr>
              <w:rPr>
                <w:b/>
              </w:rPr>
            </w:pPr>
          </w:p>
        </w:tc>
        <w:tc>
          <w:tcPr>
            <w:tcW w:w="4961" w:type="dxa"/>
          </w:tcPr>
          <w:p w:rsidR="00B70537" w:rsidRPr="00B70537" w:rsidRDefault="00B70537" w:rsidP="00B70537">
            <w:pPr>
              <w:jc w:val="both"/>
              <w:rPr>
                <w:rFonts w:ascii="Times New Roman" w:hAnsi="Times New Roman" w:cs="Times New Roman"/>
                <w:b/>
                <w:bCs/>
                <w:sz w:val="24"/>
                <w:szCs w:val="24"/>
                <w:shd w:val="clear" w:color="auto" w:fill="FFFFFF"/>
              </w:rPr>
            </w:pPr>
            <w:r w:rsidRPr="00B70537">
              <w:rPr>
                <w:rFonts w:ascii="Times New Roman" w:hAnsi="Times New Roman" w:cs="Times New Roman"/>
                <w:b/>
                <w:bCs/>
                <w:sz w:val="24"/>
                <w:szCs w:val="24"/>
                <w:shd w:val="clear" w:color="auto" w:fill="FFFFFF"/>
              </w:rPr>
              <w:t>Budžetu izdevumu klasifikācija atbilstoši ekonomiskajām kategorijām:</w:t>
            </w:r>
          </w:p>
          <w:p w:rsidR="00B70537" w:rsidRPr="00B70537" w:rsidRDefault="00B70537" w:rsidP="00B70537">
            <w:pPr>
              <w:jc w:val="both"/>
              <w:rPr>
                <w:rFonts w:ascii="Times New Roman" w:hAnsi="Times New Roman" w:cs="Times New Roman"/>
                <w:b/>
                <w:bCs/>
                <w:sz w:val="24"/>
                <w:szCs w:val="24"/>
                <w:shd w:val="clear" w:color="auto" w:fill="FFFFFF"/>
              </w:rPr>
            </w:pPr>
            <w:r w:rsidRPr="00B70537">
              <w:rPr>
                <w:rFonts w:ascii="Times New Roman" w:hAnsi="Times New Roman" w:cs="Times New Roman"/>
                <w:b/>
                <w:bCs/>
                <w:sz w:val="24"/>
                <w:szCs w:val="24"/>
                <w:shd w:val="clear" w:color="auto" w:fill="FFFFFF"/>
              </w:rPr>
              <w:t>Kodā 2312 uzskaita</w:t>
            </w:r>
          </w:p>
          <w:p w:rsidR="00B70537" w:rsidRPr="00B70537" w:rsidRDefault="00B70537" w:rsidP="00B70537">
            <w:pPr>
              <w:jc w:val="both"/>
              <w:rPr>
                <w:rFonts w:ascii="Times New Roman" w:hAnsi="Times New Roman" w:cs="Times New Roman"/>
                <w:b/>
                <w:bCs/>
                <w:sz w:val="24"/>
                <w:szCs w:val="24"/>
              </w:rPr>
            </w:pPr>
            <w:r w:rsidRPr="00B70537">
              <w:rPr>
                <w:rFonts w:ascii="Times New Roman" w:hAnsi="Times New Roman" w:cs="Times New Roman"/>
                <w:sz w:val="24"/>
                <w:szCs w:val="24"/>
              </w:rPr>
              <w:t xml:space="preserve">Iestādes darbības nodrošināšanai nepieciešamā inventāra un to priekšmetu, kuru kalpošanas laiks </w:t>
            </w:r>
            <w:r w:rsidRPr="00B70537">
              <w:rPr>
                <w:rFonts w:ascii="Times New Roman" w:hAnsi="Times New Roman" w:cs="Times New Roman"/>
                <w:b/>
                <w:sz w:val="24"/>
                <w:szCs w:val="24"/>
              </w:rPr>
              <w:t>ir mazāks par vienu gadu</w:t>
            </w:r>
            <w:r w:rsidRPr="00B70537">
              <w:rPr>
                <w:rFonts w:ascii="Times New Roman" w:hAnsi="Times New Roman" w:cs="Times New Roman"/>
                <w:sz w:val="24"/>
                <w:szCs w:val="24"/>
              </w:rPr>
              <w:t xml:space="preserve">, neatkarīgi no to vērtības, kā arī kuru vērtība ir līdz </w:t>
            </w:r>
            <w:r w:rsidRPr="00B70537">
              <w:rPr>
                <w:rFonts w:ascii="Times New Roman" w:hAnsi="Times New Roman" w:cs="Times New Roman"/>
                <w:b/>
                <w:sz w:val="24"/>
                <w:szCs w:val="24"/>
              </w:rPr>
              <w:t xml:space="preserve">213 </w:t>
            </w:r>
            <w:r w:rsidRPr="00B70537">
              <w:rPr>
                <w:rFonts w:ascii="Times New Roman" w:hAnsi="Times New Roman" w:cs="Times New Roman"/>
                <w:b/>
                <w:i/>
                <w:iCs/>
                <w:sz w:val="24"/>
                <w:szCs w:val="24"/>
              </w:rPr>
              <w:t>euro</w:t>
            </w:r>
            <w:r w:rsidRPr="00B70537">
              <w:rPr>
                <w:rFonts w:ascii="Times New Roman" w:hAnsi="Times New Roman" w:cs="Times New Roman"/>
                <w:sz w:val="24"/>
                <w:szCs w:val="24"/>
              </w:rPr>
              <w:t xml:space="preserve"> par vienību, ieskaitot ar pirkuma piegādi saistītos izdevumus, neatkarīgi no to kalpošanas ilguma, iegādes un norakstīšanas izdevumus</w:t>
            </w:r>
          </w:p>
          <w:p w:rsidR="00F267A9" w:rsidRPr="00B70537" w:rsidRDefault="00F267A9" w:rsidP="0044678E">
            <w:pPr>
              <w:rPr>
                <w:rFonts w:ascii="Times New Roman" w:hAnsi="Times New Roman" w:cs="Times New Roman"/>
                <w:b/>
                <w:sz w:val="24"/>
                <w:szCs w:val="24"/>
              </w:rPr>
            </w:pPr>
          </w:p>
        </w:tc>
      </w:tr>
    </w:tbl>
    <w:p w:rsidR="00F267A9" w:rsidRDefault="00F267A9" w:rsidP="0044678E">
      <w:pPr>
        <w:rPr>
          <w:b/>
        </w:rPr>
      </w:pPr>
    </w:p>
    <w:p w:rsidR="0044678E" w:rsidRPr="003D530F" w:rsidRDefault="0044678E" w:rsidP="0044678E">
      <w:pPr>
        <w:tabs>
          <w:tab w:val="left" w:pos="709"/>
        </w:tabs>
        <w:spacing w:after="0" w:line="240" w:lineRule="auto"/>
        <w:jc w:val="both"/>
        <w:rPr>
          <w:rFonts w:ascii="Times New Roman" w:hAnsi="Times New Roman" w:cs="Times New Roman"/>
          <w:b/>
          <w:bCs/>
          <w:sz w:val="24"/>
          <w:szCs w:val="24"/>
        </w:rPr>
      </w:pPr>
    </w:p>
    <w:p w:rsidR="00B046D6" w:rsidRPr="003D530F" w:rsidRDefault="00B70537">
      <w:pPr>
        <w:rPr>
          <w:rFonts w:ascii="Times New Roman" w:hAnsi="Times New Roman" w:cs="Times New Roman"/>
          <w:b/>
          <w:bCs/>
          <w:sz w:val="24"/>
          <w:szCs w:val="24"/>
        </w:rPr>
      </w:pPr>
      <w:r w:rsidRPr="003D530F">
        <w:rPr>
          <w:rFonts w:ascii="Times New Roman" w:hAnsi="Times New Roman" w:cs="Times New Roman"/>
          <w:b/>
          <w:bCs/>
          <w:sz w:val="24"/>
          <w:szCs w:val="24"/>
        </w:rPr>
        <w:t>Juridiskas personas</w:t>
      </w:r>
    </w:p>
    <w:tbl>
      <w:tblPr>
        <w:tblStyle w:val="TableGrid"/>
        <w:tblW w:w="10065" w:type="dxa"/>
        <w:tblInd w:w="-318" w:type="dxa"/>
        <w:tblLook w:val="04A0" w:firstRow="1" w:lastRow="0" w:firstColumn="1" w:lastColumn="0" w:noHBand="0" w:noVBand="1"/>
      </w:tblPr>
      <w:tblGrid>
        <w:gridCol w:w="5104"/>
        <w:gridCol w:w="4961"/>
      </w:tblGrid>
      <w:tr w:rsidR="003D530F" w:rsidTr="003D530F">
        <w:tc>
          <w:tcPr>
            <w:tcW w:w="5104" w:type="dxa"/>
          </w:tcPr>
          <w:p w:rsidR="003D530F" w:rsidRPr="003D530F" w:rsidRDefault="003D530F" w:rsidP="003D530F">
            <w:pPr>
              <w:jc w:val="both"/>
              <w:rPr>
                <w:rFonts w:ascii="Times New Roman" w:hAnsi="Times New Roman" w:cs="Times New Roman"/>
                <w:sz w:val="24"/>
                <w:szCs w:val="24"/>
              </w:rPr>
            </w:pPr>
            <w:r w:rsidRPr="003D530F">
              <w:rPr>
                <w:rFonts w:ascii="Times New Roman" w:hAnsi="Times New Roman" w:cs="Times New Roman"/>
                <w:b/>
                <w:sz w:val="24"/>
                <w:szCs w:val="24"/>
              </w:rPr>
              <w:t>2005.gada 21.decembra</w:t>
            </w:r>
            <w:r w:rsidRPr="003D530F">
              <w:rPr>
                <w:rFonts w:ascii="Times New Roman" w:hAnsi="Times New Roman" w:cs="Times New Roman"/>
                <w:sz w:val="24"/>
                <w:szCs w:val="24"/>
              </w:rPr>
              <w:t xml:space="preserve"> </w:t>
            </w:r>
            <w:r w:rsidRPr="003D530F">
              <w:rPr>
                <w:rStyle w:val="Strong"/>
                <w:rFonts w:ascii="Times New Roman" w:hAnsi="Times New Roman" w:cs="Times New Roman"/>
                <w:sz w:val="24"/>
                <w:szCs w:val="24"/>
                <w:shd w:val="clear" w:color="auto" w:fill="FFFFFF"/>
              </w:rPr>
              <w:t xml:space="preserve">Par Latvijas grāmatvedības standarta Nr. 7 "Pamatlīdzekļi" pieņemšanu </w:t>
            </w:r>
            <w:hyperlink r:id="rId13" w:history="1">
              <w:r w:rsidRPr="003D530F">
                <w:rPr>
                  <w:rStyle w:val="Hyperlink"/>
                  <w:rFonts w:ascii="Times New Roman" w:hAnsi="Times New Roman" w:cs="Times New Roman"/>
                  <w:b/>
                  <w:sz w:val="24"/>
                  <w:szCs w:val="24"/>
                  <w:shd w:val="clear" w:color="auto" w:fill="FFFFFF"/>
                </w:rPr>
                <w:t>http://likumi.lv/doc.php?id=124600</w:t>
              </w:r>
            </w:hyperlink>
            <w:r>
              <w:rPr>
                <w:rStyle w:val="Strong"/>
                <w:rFonts w:ascii="Times New Roman" w:hAnsi="Times New Roman" w:cs="Times New Roman"/>
                <w:sz w:val="24"/>
                <w:szCs w:val="24"/>
                <w:shd w:val="clear" w:color="auto" w:fill="FFFFFF"/>
              </w:rPr>
              <w:t xml:space="preserve"> </w:t>
            </w:r>
          </w:p>
        </w:tc>
        <w:tc>
          <w:tcPr>
            <w:tcW w:w="4961" w:type="dxa"/>
          </w:tcPr>
          <w:p w:rsidR="003D530F" w:rsidRPr="003D530F" w:rsidRDefault="003D530F">
            <w:pPr>
              <w:rPr>
                <w:rFonts w:ascii="Times New Roman" w:hAnsi="Times New Roman" w:cs="Times New Roman"/>
                <w:sz w:val="24"/>
                <w:szCs w:val="24"/>
              </w:rPr>
            </w:pPr>
            <w:r w:rsidRPr="003D530F">
              <w:rPr>
                <w:rFonts w:ascii="Times New Roman" w:hAnsi="Times New Roman" w:cs="Times New Roman"/>
                <w:b/>
                <w:iCs/>
                <w:sz w:val="24"/>
                <w:szCs w:val="24"/>
                <w:shd w:val="clear" w:color="auto" w:fill="FFFFFF"/>
              </w:rPr>
              <w:t>6.1. pamatlīdzekļi</w:t>
            </w:r>
            <w:r w:rsidRPr="003D530F">
              <w:rPr>
                <w:rStyle w:val="apple-converted-space"/>
                <w:rFonts w:ascii="Times New Roman" w:hAnsi="Times New Roman" w:cs="Times New Roman"/>
                <w:b/>
                <w:sz w:val="24"/>
                <w:szCs w:val="24"/>
                <w:shd w:val="clear" w:color="auto" w:fill="FFFFFF"/>
              </w:rPr>
              <w:t> </w:t>
            </w:r>
            <w:r w:rsidRPr="003D530F">
              <w:rPr>
                <w:rFonts w:ascii="Times New Roman" w:hAnsi="Times New Roman" w:cs="Times New Roman"/>
                <w:b/>
                <w:sz w:val="24"/>
                <w:szCs w:val="24"/>
                <w:shd w:val="clear" w:color="auto" w:fill="FFFFFF"/>
              </w:rPr>
              <w:t>-</w:t>
            </w:r>
            <w:r w:rsidRPr="003D530F">
              <w:rPr>
                <w:rFonts w:ascii="Times New Roman" w:hAnsi="Times New Roman" w:cs="Times New Roman"/>
                <w:sz w:val="24"/>
                <w:szCs w:val="24"/>
                <w:shd w:val="clear" w:color="auto" w:fill="FFFFFF"/>
              </w:rPr>
              <w:t xml:space="preserve"> materiāli aktīvi, kurus uzņēmums tur, lai izmantotu preču ražošanai vai pakalpojumu sniegšanai, iznomāšanai vai administratīvām vajadzībām, un kurus tas plāno </w:t>
            </w:r>
            <w:r w:rsidRPr="003D530F">
              <w:rPr>
                <w:rFonts w:ascii="Times New Roman" w:hAnsi="Times New Roman" w:cs="Times New Roman"/>
                <w:b/>
                <w:sz w:val="24"/>
                <w:szCs w:val="24"/>
                <w:shd w:val="clear" w:color="auto" w:fill="FFFFFF"/>
              </w:rPr>
              <w:t>izmantot ilgāk nekā vienu gadu,</w:t>
            </w:r>
            <w:r w:rsidRPr="003D530F">
              <w:rPr>
                <w:rFonts w:ascii="Times New Roman" w:hAnsi="Times New Roman" w:cs="Times New Roman"/>
                <w:sz w:val="24"/>
                <w:szCs w:val="24"/>
                <w:shd w:val="clear" w:color="auto" w:fill="FFFFFF"/>
              </w:rPr>
              <w:t xml:space="preserve"> un kuri nav iegādāti pārdošanai;</w:t>
            </w:r>
          </w:p>
        </w:tc>
      </w:tr>
      <w:tr w:rsidR="003D530F" w:rsidTr="00E77FCC">
        <w:tc>
          <w:tcPr>
            <w:tcW w:w="10065" w:type="dxa"/>
            <w:gridSpan w:val="2"/>
          </w:tcPr>
          <w:p w:rsidR="003D530F" w:rsidRPr="00FC7674" w:rsidRDefault="003D530F" w:rsidP="00FC7674">
            <w:pPr>
              <w:jc w:val="both"/>
              <w:rPr>
                <w:rFonts w:ascii="Times New Roman" w:hAnsi="Times New Roman" w:cs="Times New Roman"/>
                <w:iCs/>
                <w:sz w:val="24"/>
                <w:szCs w:val="24"/>
                <w:shd w:val="clear" w:color="auto" w:fill="FFFFFF"/>
              </w:rPr>
            </w:pPr>
            <w:r w:rsidRPr="00FC7674">
              <w:rPr>
                <w:rFonts w:ascii="Times New Roman" w:hAnsi="Times New Roman" w:cs="Times New Roman"/>
                <w:iCs/>
                <w:sz w:val="24"/>
                <w:szCs w:val="24"/>
                <w:shd w:val="clear" w:color="auto" w:fill="FFFFFF"/>
              </w:rPr>
              <w:t>Juridiskas personas grāmatvedību kārto divkāršā ieraksta sistēmā. Likumdošana nereglamentē</w:t>
            </w:r>
            <w:r w:rsidR="00FC7674" w:rsidRPr="00FC7674">
              <w:rPr>
                <w:rFonts w:ascii="Times New Roman" w:hAnsi="Times New Roman" w:cs="Times New Roman"/>
                <w:iCs/>
                <w:sz w:val="24"/>
                <w:szCs w:val="24"/>
                <w:shd w:val="clear" w:color="auto" w:fill="FFFFFF"/>
              </w:rPr>
              <w:t xml:space="preserve"> sākotnējo vērtību pamatlīdzekļiem. Uzņēmums pats nosaka </w:t>
            </w:r>
            <w:r w:rsidR="00FC7674" w:rsidRPr="00FC7674">
              <w:rPr>
                <w:rFonts w:ascii="Times New Roman" w:hAnsi="Times New Roman" w:cs="Times New Roman"/>
                <w:color w:val="000000"/>
                <w:sz w:val="24"/>
                <w:szCs w:val="24"/>
              </w:rPr>
              <w:t>summu, no kuras konkrētā lieta/prece tiks uzskatīta par pamatlīdzekli (piemēram- ir sākot ar EUR 500).</w:t>
            </w:r>
          </w:p>
        </w:tc>
      </w:tr>
    </w:tbl>
    <w:p w:rsidR="00B70537" w:rsidRPr="00C6583E" w:rsidRDefault="00B70537">
      <w:pPr>
        <w:rPr>
          <w:rFonts w:ascii="Times New Roman" w:hAnsi="Times New Roman" w:cs="Times New Roman"/>
          <w:sz w:val="24"/>
          <w:szCs w:val="24"/>
        </w:rPr>
      </w:pPr>
    </w:p>
    <w:sectPr w:rsidR="00B70537" w:rsidRPr="00C6583E" w:rsidSect="002E40F6">
      <w:pgSz w:w="11906" w:h="16838"/>
      <w:pgMar w:top="1440"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08" w:rsidRDefault="003D1008" w:rsidP="002E40F6">
      <w:pPr>
        <w:spacing w:after="0" w:line="240" w:lineRule="auto"/>
      </w:pPr>
      <w:r>
        <w:separator/>
      </w:r>
    </w:p>
  </w:endnote>
  <w:endnote w:type="continuationSeparator" w:id="0">
    <w:p w:rsidR="003D1008" w:rsidRDefault="003D1008" w:rsidP="002E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08" w:rsidRDefault="003D1008" w:rsidP="002E40F6">
      <w:pPr>
        <w:spacing w:after="0" w:line="240" w:lineRule="auto"/>
      </w:pPr>
      <w:r>
        <w:separator/>
      </w:r>
    </w:p>
  </w:footnote>
  <w:footnote w:type="continuationSeparator" w:id="0">
    <w:p w:rsidR="003D1008" w:rsidRDefault="003D1008" w:rsidP="002E4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91B01"/>
    <w:multiLevelType w:val="hybridMultilevel"/>
    <w:tmpl w:val="1EC26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9AA2779"/>
    <w:multiLevelType w:val="hybridMultilevel"/>
    <w:tmpl w:val="1C86859A"/>
    <w:lvl w:ilvl="0" w:tplc="520642E0">
      <w:start w:val="1"/>
      <w:numFmt w:val="decimal"/>
      <w:lvlText w:val="%1)"/>
      <w:lvlJc w:val="left"/>
      <w:pPr>
        <w:ind w:left="720" w:hanging="360"/>
      </w:pPr>
      <w:rPr>
        <w:rFonts w:ascii="Arial" w:hAnsi="Arial" w:cs="Arial"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40"/>
    <w:rsid w:val="000C5FA8"/>
    <w:rsid w:val="00111440"/>
    <w:rsid w:val="001D16A9"/>
    <w:rsid w:val="00267826"/>
    <w:rsid w:val="002E40F6"/>
    <w:rsid w:val="0037050F"/>
    <w:rsid w:val="003D1008"/>
    <w:rsid w:val="003D530F"/>
    <w:rsid w:val="0044678E"/>
    <w:rsid w:val="004B622A"/>
    <w:rsid w:val="005A5853"/>
    <w:rsid w:val="00681198"/>
    <w:rsid w:val="006B23D3"/>
    <w:rsid w:val="006D39EA"/>
    <w:rsid w:val="00720F32"/>
    <w:rsid w:val="009966DF"/>
    <w:rsid w:val="00A03516"/>
    <w:rsid w:val="00AA79FD"/>
    <w:rsid w:val="00B046D6"/>
    <w:rsid w:val="00B10D60"/>
    <w:rsid w:val="00B27A29"/>
    <w:rsid w:val="00B70537"/>
    <w:rsid w:val="00C317C6"/>
    <w:rsid w:val="00C41845"/>
    <w:rsid w:val="00C6583E"/>
    <w:rsid w:val="00C759D2"/>
    <w:rsid w:val="00DF2AF2"/>
    <w:rsid w:val="00E20A5C"/>
    <w:rsid w:val="00E64596"/>
    <w:rsid w:val="00E664AC"/>
    <w:rsid w:val="00E813C2"/>
    <w:rsid w:val="00F0343B"/>
    <w:rsid w:val="00F267A9"/>
    <w:rsid w:val="00F32A24"/>
    <w:rsid w:val="00FC7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9A6F5-91C4-445A-9E94-8B024F5C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46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44678E"/>
  </w:style>
  <w:style w:type="paragraph" w:customStyle="1" w:styleId="labojumupamats">
    <w:name w:val="labojumu_pamats"/>
    <w:basedOn w:val="Normal"/>
    <w:rsid w:val="00446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4678E"/>
    <w:rPr>
      <w:color w:val="0000FF"/>
      <w:u w:val="single"/>
    </w:rPr>
  </w:style>
  <w:style w:type="paragraph" w:styleId="ListParagraph">
    <w:name w:val="List Paragraph"/>
    <w:basedOn w:val="Normal"/>
    <w:uiPriority w:val="34"/>
    <w:qFormat/>
    <w:rsid w:val="006D39EA"/>
    <w:pPr>
      <w:ind w:left="720"/>
      <w:contextualSpacing/>
    </w:pPr>
  </w:style>
  <w:style w:type="table" w:styleId="TableGrid">
    <w:name w:val="Table Grid"/>
    <w:basedOn w:val="TableNormal"/>
    <w:uiPriority w:val="59"/>
    <w:rsid w:val="00720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Normal"/>
    <w:rsid w:val="00720F32"/>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semiHidden/>
    <w:unhideWhenUsed/>
    <w:rsid w:val="002E4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F6"/>
    <w:rPr>
      <w:sz w:val="20"/>
      <w:szCs w:val="20"/>
    </w:rPr>
  </w:style>
  <w:style w:type="character" w:styleId="FootnoteReference">
    <w:name w:val="footnote reference"/>
    <w:basedOn w:val="DefaultParagraphFont"/>
    <w:uiPriority w:val="99"/>
    <w:semiHidden/>
    <w:unhideWhenUsed/>
    <w:rsid w:val="002E40F6"/>
    <w:rPr>
      <w:vertAlign w:val="superscript"/>
    </w:rPr>
  </w:style>
  <w:style w:type="character" w:styleId="Strong">
    <w:name w:val="Strong"/>
    <w:basedOn w:val="DefaultParagraphFont"/>
    <w:uiPriority w:val="22"/>
    <w:qFormat/>
    <w:rsid w:val="002E40F6"/>
    <w:rPr>
      <w:b/>
      <w:bCs/>
    </w:rPr>
  </w:style>
  <w:style w:type="paragraph" w:customStyle="1" w:styleId="tvhtml">
    <w:name w:val="tv_html"/>
    <w:basedOn w:val="Normal"/>
    <w:rsid w:val="00B7053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4957">
      <w:bodyDiv w:val="1"/>
      <w:marLeft w:val="0"/>
      <w:marRight w:val="0"/>
      <w:marTop w:val="0"/>
      <w:marBottom w:val="0"/>
      <w:divBdr>
        <w:top w:val="none" w:sz="0" w:space="0" w:color="auto"/>
        <w:left w:val="none" w:sz="0" w:space="0" w:color="auto"/>
        <w:bottom w:val="none" w:sz="0" w:space="0" w:color="auto"/>
        <w:right w:val="none" w:sz="0" w:space="0" w:color="auto"/>
      </w:divBdr>
      <w:divsChild>
        <w:div w:id="523329349">
          <w:marLeft w:val="0"/>
          <w:marRight w:val="0"/>
          <w:marTop w:val="0"/>
          <w:marBottom w:val="0"/>
          <w:divBdr>
            <w:top w:val="none" w:sz="0" w:space="0" w:color="auto"/>
            <w:left w:val="none" w:sz="0" w:space="0" w:color="auto"/>
            <w:bottom w:val="none" w:sz="0" w:space="0" w:color="auto"/>
            <w:right w:val="none" w:sz="0" w:space="0" w:color="auto"/>
          </w:divBdr>
          <w:divsChild>
            <w:div w:id="589511281">
              <w:marLeft w:val="0"/>
              <w:marRight w:val="0"/>
              <w:marTop w:val="0"/>
              <w:marBottom w:val="0"/>
              <w:divBdr>
                <w:top w:val="none" w:sz="0" w:space="0" w:color="auto"/>
                <w:left w:val="none" w:sz="0" w:space="0" w:color="auto"/>
                <w:bottom w:val="none" w:sz="0" w:space="0" w:color="auto"/>
                <w:right w:val="none" w:sz="0" w:space="0" w:color="auto"/>
              </w:divBdr>
              <w:divsChild>
                <w:div w:id="1018240777">
                  <w:marLeft w:val="0"/>
                  <w:marRight w:val="0"/>
                  <w:marTop w:val="0"/>
                  <w:marBottom w:val="0"/>
                  <w:divBdr>
                    <w:top w:val="none" w:sz="0" w:space="0" w:color="auto"/>
                    <w:left w:val="none" w:sz="0" w:space="0" w:color="auto"/>
                    <w:bottom w:val="none" w:sz="0" w:space="0" w:color="auto"/>
                    <w:right w:val="none" w:sz="0" w:space="0" w:color="auto"/>
                  </w:divBdr>
                  <w:divsChild>
                    <w:div w:id="524101873">
                      <w:marLeft w:val="0"/>
                      <w:marRight w:val="0"/>
                      <w:marTop w:val="0"/>
                      <w:marBottom w:val="0"/>
                      <w:divBdr>
                        <w:top w:val="none" w:sz="0" w:space="0" w:color="auto"/>
                        <w:left w:val="none" w:sz="0" w:space="0" w:color="auto"/>
                        <w:bottom w:val="none" w:sz="0" w:space="0" w:color="auto"/>
                        <w:right w:val="none" w:sz="0" w:space="0" w:color="auto"/>
                      </w:divBdr>
                      <w:divsChild>
                        <w:div w:id="1743335664">
                          <w:marLeft w:val="0"/>
                          <w:marRight w:val="0"/>
                          <w:marTop w:val="0"/>
                          <w:marBottom w:val="0"/>
                          <w:divBdr>
                            <w:top w:val="none" w:sz="0" w:space="0" w:color="auto"/>
                            <w:left w:val="none" w:sz="0" w:space="0" w:color="auto"/>
                            <w:bottom w:val="none" w:sz="0" w:space="0" w:color="auto"/>
                            <w:right w:val="none" w:sz="0" w:space="0" w:color="auto"/>
                          </w:divBdr>
                          <w:divsChild>
                            <w:div w:id="11345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97306">
      <w:bodyDiv w:val="1"/>
      <w:marLeft w:val="0"/>
      <w:marRight w:val="0"/>
      <w:marTop w:val="0"/>
      <w:marBottom w:val="0"/>
      <w:divBdr>
        <w:top w:val="none" w:sz="0" w:space="0" w:color="auto"/>
        <w:left w:val="none" w:sz="0" w:space="0" w:color="auto"/>
        <w:bottom w:val="none" w:sz="0" w:space="0" w:color="auto"/>
        <w:right w:val="none" w:sz="0" w:space="0" w:color="auto"/>
      </w:divBdr>
    </w:div>
    <w:div w:id="679309070">
      <w:bodyDiv w:val="1"/>
      <w:marLeft w:val="0"/>
      <w:marRight w:val="0"/>
      <w:marTop w:val="0"/>
      <w:marBottom w:val="0"/>
      <w:divBdr>
        <w:top w:val="none" w:sz="0" w:space="0" w:color="auto"/>
        <w:left w:val="none" w:sz="0" w:space="0" w:color="auto"/>
        <w:bottom w:val="none" w:sz="0" w:space="0" w:color="auto"/>
        <w:right w:val="none" w:sz="0" w:space="0" w:color="auto"/>
      </w:divBdr>
    </w:div>
    <w:div w:id="1465539583">
      <w:bodyDiv w:val="1"/>
      <w:marLeft w:val="0"/>
      <w:marRight w:val="0"/>
      <w:marTop w:val="0"/>
      <w:marBottom w:val="0"/>
      <w:divBdr>
        <w:top w:val="none" w:sz="0" w:space="0" w:color="auto"/>
        <w:left w:val="none" w:sz="0" w:space="0" w:color="auto"/>
        <w:bottom w:val="none" w:sz="0" w:space="0" w:color="auto"/>
        <w:right w:val="none" w:sz="0" w:space="0" w:color="auto"/>
      </w:divBdr>
      <w:divsChild>
        <w:div w:id="220288492">
          <w:marLeft w:val="0"/>
          <w:marRight w:val="0"/>
          <w:marTop w:val="0"/>
          <w:marBottom w:val="0"/>
          <w:divBdr>
            <w:top w:val="none" w:sz="0" w:space="0" w:color="auto"/>
            <w:left w:val="none" w:sz="0" w:space="0" w:color="auto"/>
            <w:bottom w:val="none" w:sz="0" w:space="0" w:color="auto"/>
            <w:right w:val="none" w:sz="0" w:space="0" w:color="auto"/>
          </w:divBdr>
          <w:divsChild>
            <w:div w:id="938562503">
              <w:marLeft w:val="0"/>
              <w:marRight w:val="0"/>
              <w:marTop w:val="0"/>
              <w:marBottom w:val="0"/>
              <w:divBdr>
                <w:top w:val="none" w:sz="0" w:space="0" w:color="auto"/>
                <w:left w:val="none" w:sz="0" w:space="0" w:color="auto"/>
                <w:bottom w:val="none" w:sz="0" w:space="0" w:color="auto"/>
                <w:right w:val="none" w:sz="0" w:space="0" w:color="auto"/>
              </w:divBdr>
              <w:divsChild>
                <w:div w:id="349112449">
                  <w:marLeft w:val="0"/>
                  <w:marRight w:val="0"/>
                  <w:marTop w:val="0"/>
                  <w:marBottom w:val="0"/>
                  <w:divBdr>
                    <w:top w:val="none" w:sz="0" w:space="0" w:color="auto"/>
                    <w:left w:val="none" w:sz="0" w:space="0" w:color="auto"/>
                    <w:bottom w:val="none" w:sz="0" w:space="0" w:color="auto"/>
                    <w:right w:val="none" w:sz="0" w:space="0" w:color="auto"/>
                  </w:divBdr>
                  <w:divsChild>
                    <w:div w:id="850871118">
                      <w:marLeft w:val="0"/>
                      <w:marRight w:val="0"/>
                      <w:marTop w:val="0"/>
                      <w:marBottom w:val="0"/>
                      <w:divBdr>
                        <w:top w:val="none" w:sz="0" w:space="0" w:color="auto"/>
                        <w:left w:val="none" w:sz="0" w:space="0" w:color="auto"/>
                        <w:bottom w:val="none" w:sz="0" w:space="0" w:color="auto"/>
                        <w:right w:val="none" w:sz="0" w:space="0" w:color="auto"/>
                      </w:divBdr>
                      <w:divsChild>
                        <w:div w:id="193810020">
                          <w:marLeft w:val="0"/>
                          <w:marRight w:val="0"/>
                          <w:marTop w:val="0"/>
                          <w:marBottom w:val="0"/>
                          <w:divBdr>
                            <w:top w:val="none" w:sz="0" w:space="0" w:color="auto"/>
                            <w:left w:val="none" w:sz="0" w:space="0" w:color="auto"/>
                            <w:bottom w:val="none" w:sz="0" w:space="0" w:color="auto"/>
                            <w:right w:val="none" w:sz="0" w:space="0" w:color="auto"/>
                          </w:divBdr>
                          <w:divsChild>
                            <w:div w:id="309021500">
                              <w:marLeft w:val="0"/>
                              <w:marRight w:val="0"/>
                              <w:marTop w:val="0"/>
                              <w:marBottom w:val="0"/>
                              <w:divBdr>
                                <w:top w:val="none" w:sz="0" w:space="0" w:color="auto"/>
                                <w:left w:val="none" w:sz="0" w:space="0" w:color="auto"/>
                                <w:bottom w:val="none" w:sz="0" w:space="0" w:color="auto"/>
                                <w:right w:val="none" w:sz="0" w:space="0" w:color="auto"/>
                              </w:divBdr>
                              <w:divsChild>
                                <w:div w:id="226038869">
                                  <w:marLeft w:val="0"/>
                                  <w:marRight w:val="0"/>
                                  <w:marTop w:val="0"/>
                                  <w:marBottom w:val="0"/>
                                  <w:divBdr>
                                    <w:top w:val="none" w:sz="0" w:space="0" w:color="auto"/>
                                    <w:left w:val="none" w:sz="0" w:space="0" w:color="auto"/>
                                    <w:bottom w:val="none" w:sz="0" w:space="0" w:color="auto"/>
                                    <w:right w:val="none" w:sz="0" w:space="0" w:color="auto"/>
                                  </w:divBdr>
                                </w:div>
                              </w:divsChild>
                            </w:div>
                            <w:div w:id="999387041">
                              <w:marLeft w:val="0"/>
                              <w:marRight w:val="0"/>
                              <w:marTop w:val="240"/>
                              <w:marBottom w:val="0"/>
                              <w:divBdr>
                                <w:top w:val="none" w:sz="0" w:space="0" w:color="auto"/>
                                <w:left w:val="none" w:sz="0" w:space="0" w:color="auto"/>
                                <w:bottom w:val="none" w:sz="0" w:space="0" w:color="auto"/>
                                <w:right w:val="none" w:sz="0" w:space="0" w:color="auto"/>
                              </w:divBdr>
                            </w:div>
                            <w:div w:id="6551138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24600" TargetMode="External"/><Relationship Id="rId13" Type="http://schemas.openxmlformats.org/officeDocument/2006/relationships/hyperlink" Target="http://likumi.lv/doc.php?id=1246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248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026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kumi.lv/doc.php?id=154840" TargetMode="External"/><Relationship Id="rId4" Type="http://schemas.openxmlformats.org/officeDocument/2006/relationships/settings" Target="settings.xml"/><Relationship Id="rId9" Type="http://schemas.openxmlformats.org/officeDocument/2006/relationships/hyperlink" Target="http://likumi.lv/doc.php?id=1451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DBC9-89B0-488B-8638-224E3279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3756</Words>
  <Characters>2142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Owner</cp:lastModifiedBy>
  <cp:revision>2</cp:revision>
  <dcterms:created xsi:type="dcterms:W3CDTF">2016-03-12T07:22:00Z</dcterms:created>
  <dcterms:modified xsi:type="dcterms:W3CDTF">2016-03-12T07:22:00Z</dcterms:modified>
</cp:coreProperties>
</file>